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noProof/>
          <w:lang w:eastAsia="ru-RU"/>
        </w:rPr>
        <w:alias w:val="Эмблема Компании"/>
        <w:tag w:val="Эмблема Компании"/>
        <w:id w:val="1478961906"/>
        <w:lock w:val="sdtContentLocked"/>
        <w:picture/>
      </w:sdtPr>
      <w:sdtEndPr/>
      <w:sdtContent>
        <w:p w14:paraId="2D88760A" w14:textId="28A70FC0" w:rsidR="007A2AEE" w:rsidRDefault="00FF6473" w:rsidP="00FF6473">
          <w:pPr>
            <w:spacing w:after="0" w:line="240" w:lineRule="auto"/>
            <w:ind w:right="-1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ru-RU"/>
            </w:rPr>
            <w:drawing>
              <wp:inline distT="0" distB="0" distL="0" distR="0" wp14:anchorId="23DBD019" wp14:editId="5E2ED6F9">
                <wp:extent cx="1146175" cy="658495"/>
                <wp:effectExtent l="0" t="0" r="0" b="825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14:paraId="67251B4C" w14:textId="77777777" w:rsidR="00FC72F4" w:rsidRPr="00FF6473" w:rsidRDefault="00FC72F4" w:rsidP="00786A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5951F42" w14:textId="77777777" w:rsidR="00FC72F4" w:rsidRPr="00FF6473" w:rsidRDefault="00FC72F4" w:rsidP="00786A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755A79B" w14:textId="7965D754" w:rsidR="000D733B" w:rsidRDefault="000D733B" w:rsidP="00786A8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a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0D733B" w14:paraId="6BBD6120" w14:textId="77777777" w:rsidTr="00A95269">
        <w:tc>
          <w:tcPr>
            <w:tcW w:w="5529" w:type="dxa"/>
          </w:tcPr>
          <w:p w14:paraId="0B4CEAF5" w14:textId="29C2CC74" w:rsidR="000D733B" w:rsidRDefault="00296E54" w:rsidP="00786A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 № ГМК______ -</w:t>
            </w:r>
            <w:r w:rsidR="000D733B">
              <w:rPr>
                <w:rFonts w:ascii="Tahoma" w:hAnsi="Tahoma" w:cs="Tahoma"/>
                <w:sz w:val="24"/>
                <w:szCs w:val="24"/>
              </w:rPr>
              <w:t>исх</w:t>
            </w:r>
          </w:p>
          <w:p w14:paraId="459929BE" w14:textId="4FBE3543" w:rsidR="000D733B" w:rsidRDefault="000D733B" w:rsidP="00786A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 № __________________________</w:t>
            </w:r>
          </w:p>
        </w:tc>
        <w:tc>
          <w:tcPr>
            <w:tcW w:w="3827" w:type="dxa"/>
          </w:tcPr>
          <w:p w14:paraId="57E2FD08" w14:textId="77777777" w:rsidR="00291373" w:rsidRPr="00E83E7C" w:rsidRDefault="00291373" w:rsidP="00291373">
            <w:pPr>
              <w:spacing w:line="360" w:lineRule="auto"/>
              <w:ind w:left="39" w:right="-85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Руководителю организации</w:t>
            </w:r>
          </w:p>
          <w:p w14:paraId="7348105D" w14:textId="77777777" w:rsidR="0069027B" w:rsidRDefault="0069027B" w:rsidP="0069027B">
            <w:pPr>
              <w:ind w:right="3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FE33D8F" w14:textId="6291C49D" w:rsidR="00A95269" w:rsidRDefault="00A95269" w:rsidP="0069027B">
            <w:pPr>
              <w:ind w:right="-1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027AB56" w14:textId="77777777" w:rsidR="00291373" w:rsidRDefault="00291373" w:rsidP="00E65C4B">
      <w:pPr>
        <w:pStyle w:val="1"/>
        <w:rPr>
          <w:rFonts w:eastAsia="Times New Roman"/>
          <w:i/>
          <w:spacing w:val="-5"/>
          <w:lang w:eastAsia="ru-RU"/>
        </w:rPr>
      </w:pPr>
      <w:r>
        <w:t xml:space="preserve">Анонс процедуры продажи 100% </w:t>
      </w:r>
      <w:r w:rsidRPr="00D64891">
        <w:rPr>
          <w:rFonts w:eastAsia="Times New Roman"/>
          <w:spacing w:val="-5"/>
          <w:lang w:eastAsia="ru-RU"/>
        </w:rPr>
        <w:t>дол</w:t>
      </w:r>
      <w:r>
        <w:rPr>
          <w:rFonts w:eastAsia="Times New Roman"/>
          <w:spacing w:val="-5"/>
          <w:lang w:eastAsia="ru-RU"/>
        </w:rPr>
        <w:t>ей</w:t>
      </w:r>
      <w:r w:rsidRPr="00D64891">
        <w:rPr>
          <w:rFonts w:eastAsia="Times New Roman"/>
          <w:i/>
          <w:spacing w:val="-5"/>
          <w:lang w:eastAsia="ru-RU"/>
        </w:rPr>
        <w:t xml:space="preserve"> </w:t>
      </w:r>
    </w:p>
    <w:p w14:paraId="6134F9F7" w14:textId="0B0594BC" w:rsidR="00A95269" w:rsidRPr="00E65C4B" w:rsidRDefault="00291373" w:rsidP="00E65C4B">
      <w:pPr>
        <w:pStyle w:val="1"/>
      </w:pPr>
      <w:r>
        <w:rPr>
          <w:rFonts w:eastAsia="Times New Roman"/>
          <w:spacing w:val="-5"/>
          <w:lang w:eastAsia="ru-RU"/>
        </w:rPr>
        <w:t>в</w:t>
      </w:r>
      <w:r w:rsidRPr="00D64891">
        <w:rPr>
          <w:rFonts w:eastAsia="Times New Roman"/>
          <w:spacing w:val="-5"/>
          <w:lang w:eastAsia="ru-RU"/>
        </w:rPr>
        <w:t xml:space="preserve"> уставн</w:t>
      </w:r>
      <w:r>
        <w:rPr>
          <w:rFonts w:eastAsia="Times New Roman"/>
          <w:spacing w:val="-5"/>
          <w:lang w:eastAsia="ru-RU"/>
        </w:rPr>
        <w:t>ом капитале</w:t>
      </w:r>
      <w:r w:rsidRPr="00D64891">
        <w:rPr>
          <w:rFonts w:eastAsia="Times New Roman"/>
          <w:spacing w:val="-5"/>
          <w:lang w:eastAsia="ru-RU"/>
        </w:rPr>
        <w:t xml:space="preserve"> ООО «Инвест-Юг»</w:t>
      </w:r>
    </w:p>
    <w:p w14:paraId="1D9661DF" w14:textId="77777777" w:rsidR="00A95269" w:rsidRDefault="00A95269" w:rsidP="00786A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FAD09B" w14:textId="0421C5B8" w:rsidR="000D733B" w:rsidRDefault="000D733B" w:rsidP="00786A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ECA4208" w14:textId="01106D6D" w:rsidR="004D1B89" w:rsidRPr="005E2005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E2005">
        <w:rPr>
          <w:rFonts w:ascii="Tahoma" w:hAnsi="Tahoma" w:cs="Tahoma"/>
          <w:color w:val="000000" w:themeColor="text1"/>
          <w:sz w:val="24"/>
          <w:szCs w:val="24"/>
        </w:rPr>
        <w:t>ПАО «ГМК «Норильский никель» планирует продать долю в размере 100% уставного капитала ООО «Инвест-Юг»</w:t>
      </w:r>
      <w:r w:rsidR="00957E1C">
        <w:rPr>
          <w:rFonts w:ascii="Tahoma" w:hAnsi="Tahoma" w:cs="Tahoma"/>
          <w:color w:val="000000" w:themeColor="text1"/>
          <w:sz w:val="24"/>
          <w:szCs w:val="24"/>
        </w:rPr>
        <w:t xml:space="preserve"> (далее – Общество)</w:t>
      </w:r>
      <w:r w:rsidRPr="005E2005">
        <w:rPr>
          <w:rFonts w:ascii="Tahoma" w:hAnsi="Tahoma" w:cs="Tahoma"/>
          <w:color w:val="000000" w:themeColor="text1"/>
          <w:sz w:val="24"/>
          <w:szCs w:val="24"/>
        </w:rPr>
        <w:t>, место нахождения: Россия, Краснодарский край, г. Геленджик, с. Архипо-Осиповка, ул. Ленина, д. 101, ОГРН 1062304010350, ИНН 2304047710.</w:t>
      </w:r>
    </w:p>
    <w:p w14:paraId="0053D96B" w14:textId="77777777" w:rsidR="004D1B89" w:rsidRPr="00F80F8B" w:rsidRDefault="004D1B89" w:rsidP="009D7E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F80F8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О</w:t>
      </w: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писание о</w:t>
      </w:r>
      <w:r w:rsidRPr="00F80F8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бъект</w:t>
      </w: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а</w:t>
      </w:r>
      <w:r w:rsidRPr="00F80F8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продажи: </w:t>
      </w:r>
    </w:p>
    <w:p w14:paraId="2BC88D4D" w14:textId="7B21D7C2" w:rsidR="004D1B89" w:rsidRPr="00F80F8B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80F8B">
        <w:rPr>
          <w:rFonts w:ascii="Tahoma" w:hAnsi="Tahoma" w:cs="Tahoma"/>
          <w:color w:val="000000" w:themeColor="text1"/>
          <w:sz w:val="24"/>
          <w:szCs w:val="24"/>
        </w:rPr>
        <w:t>Основной вид деятельности</w:t>
      </w:r>
      <w:r w:rsidRPr="005E2005">
        <w:rPr>
          <w:rFonts w:ascii="Tahoma" w:hAnsi="Tahoma" w:cs="Tahoma"/>
          <w:sz w:val="24"/>
          <w:szCs w:val="24"/>
        </w:rPr>
        <w:t xml:space="preserve"> </w:t>
      </w:r>
      <w:r w:rsidR="00957E1C">
        <w:rPr>
          <w:rFonts w:ascii="Tahoma" w:hAnsi="Tahoma" w:cs="Tahoma"/>
          <w:sz w:val="24"/>
          <w:szCs w:val="24"/>
        </w:rPr>
        <w:t>Общества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>: 55.10 - Деятельность гостиниц и прочих мест для временного проживания.</w:t>
      </w:r>
    </w:p>
    <w:p w14:paraId="47E19BFD" w14:textId="6761260C" w:rsidR="004D1B89" w:rsidRPr="00F80F8B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80F8B">
        <w:rPr>
          <w:rFonts w:ascii="Tahoma" w:hAnsi="Tahoma" w:cs="Tahoma"/>
          <w:color w:val="000000" w:themeColor="text1"/>
          <w:sz w:val="24"/>
          <w:szCs w:val="24"/>
        </w:rPr>
        <w:t xml:space="preserve">В состав имущества </w:t>
      </w:r>
      <w:r w:rsidR="00957E1C">
        <w:rPr>
          <w:rFonts w:ascii="Tahoma" w:hAnsi="Tahoma" w:cs="Tahoma"/>
          <w:color w:val="000000" w:themeColor="text1"/>
          <w:sz w:val="24"/>
          <w:szCs w:val="24"/>
        </w:rPr>
        <w:t>Общества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 xml:space="preserve"> входит незавершенный строительством комплекс недвижимого имущества «Пансионат для семей с детьми, г. Геленджик, с. Архипо-Осиповка, Правый мыс». На балансе Общества числятся 13 объектов незавершенного строительства (гостиничные корпуса, пляжная зона</w:t>
      </w:r>
      <w:r>
        <w:rPr>
          <w:rFonts w:ascii="Tahoma" w:hAnsi="Tahoma" w:cs="Tahoma"/>
          <w:color w:val="000000" w:themeColor="text1"/>
          <w:sz w:val="24"/>
          <w:szCs w:val="24"/>
        </w:rPr>
        <w:t>, столовая и администрация и т.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 xml:space="preserve">п.) и 2 единицы движимого имущества.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К </w:t>
      </w:r>
      <w:r w:rsidRPr="00B212EA">
        <w:rPr>
          <w:rFonts w:ascii="Tahoma" w:hAnsi="Tahoma" w:cs="Tahoma"/>
          <w:color w:val="000000" w:themeColor="text1"/>
          <w:sz w:val="24"/>
          <w:szCs w:val="24"/>
        </w:rPr>
        <w:t>пляжной зоне выполнена автомобильная дорога с подпорными сооружениями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>Кроме того, в состав основных средств включен актив права пользования - права аренды земельных участков в количестве 4 шт.</w:t>
      </w:r>
      <w:r w:rsidRPr="00F80F8B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>На данный момент объекты незавершенного строительства не использу</w:t>
      </w:r>
      <w:r w:rsidR="00957E1C">
        <w:rPr>
          <w:rFonts w:ascii="Tahoma" w:hAnsi="Tahoma" w:cs="Tahoma"/>
          <w:color w:val="000000" w:themeColor="text1"/>
          <w:sz w:val="24"/>
          <w:szCs w:val="24"/>
        </w:rPr>
        <w:t>ю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>тся, законсервированы.</w:t>
      </w:r>
    </w:p>
    <w:p w14:paraId="352A190B" w14:textId="14FD8C07" w:rsidR="004D1B89" w:rsidRPr="00F80F8B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80F8B">
        <w:rPr>
          <w:rFonts w:ascii="Tahoma" w:hAnsi="Tahoma" w:cs="Tahoma"/>
          <w:color w:val="000000" w:themeColor="text1"/>
          <w:sz w:val="24"/>
          <w:szCs w:val="24"/>
        </w:rPr>
        <w:t>Комплекс расположен на окраине с. Архипо-Осиповка. Ближайшее окружение представлено лесным массивом, побережьем Черного моря, гостиничными и рекреационными объектами (база отдыха «Голубой факел», дома отдыха «Оси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lastRenderedPageBreak/>
        <w:t>новая Роща», «Дружба», «Рассвет» и санаторий «Вулкан»), индивидуальной жилой застройкой, объектами сферы услуг. Комплекс расположен в непосредственной близости от морского побережья (500 м) и имеет собственную береговую линию длиной около 180 м. Западнее комплекса имущества находятся руины одной из Римских сторожевых башен I века н.э.</w:t>
      </w:r>
      <w:r w:rsidR="00957E1C">
        <w:rPr>
          <w:rFonts w:ascii="Tahoma" w:hAnsi="Tahoma" w:cs="Tahoma"/>
          <w:color w:val="000000" w:themeColor="text1"/>
          <w:sz w:val="24"/>
          <w:szCs w:val="24"/>
        </w:rPr>
        <w:t xml:space="preserve"> -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 xml:space="preserve"> одной из главных достопримечательностей Архипо-Осиповки.</w:t>
      </w:r>
    </w:p>
    <w:p w14:paraId="2B0F968F" w14:textId="1C22F926" w:rsidR="004D1B89" w:rsidRPr="00F80F8B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80F8B">
        <w:rPr>
          <w:rFonts w:ascii="Tahoma" w:hAnsi="Tahoma" w:cs="Tahoma"/>
          <w:color w:val="000000" w:themeColor="text1"/>
          <w:sz w:val="24"/>
          <w:szCs w:val="24"/>
        </w:rPr>
        <w:t xml:space="preserve">Доступность объекта </w:t>
      </w:r>
      <w:r w:rsidR="00676111">
        <w:rPr>
          <w:rFonts w:ascii="Tahoma" w:hAnsi="Tahoma" w:cs="Tahoma"/>
          <w:color w:val="000000" w:themeColor="text1"/>
          <w:sz w:val="24"/>
          <w:szCs w:val="24"/>
        </w:rPr>
        <w:t xml:space="preserve">для 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>автомобильн</w:t>
      </w:r>
      <w:r w:rsidR="00676111">
        <w:rPr>
          <w:rFonts w:ascii="Tahoma" w:hAnsi="Tahoma" w:cs="Tahoma"/>
          <w:color w:val="000000" w:themeColor="text1"/>
          <w:sz w:val="24"/>
          <w:szCs w:val="24"/>
        </w:rPr>
        <w:t>ого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 xml:space="preserve"> транспорт</w:t>
      </w:r>
      <w:r w:rsidR="00676111">
        <w:rPr>
          <w:rFonts w:ascii="Tahoma" w:hAnsi="Tahoma" w:cs="Tahoma"/>
          <w:color w:val="000000" w:themeColor="text1"/>
          <w:sz w:val="24"/>
          <w:szCs w:val="24"/>
        </w:rPr>
        <w:t>а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 xml:space="preserve"> - без ограничений. Подъезд осуществляется по грунтовой дороге. Ближайшая остановка общественного транспорта «Санаторий Архипо-Осиповка» находится в 2,1 км на Санаторной улице. Автостанция Архипо-Осиповк</w:t>
      </w:r>
      <w:r>
        <w:rPr>
          <w:rFonts w:ascii="Tahoma" w:hAnsi="Tahoma" w:cs="Tahoma"/>
          <w:color w:val="000000" w:themeColor="text1"/>
          <w:sz w:val="24"/>
          <w:szCs w:val="24"/>
        </w:rPr>
        <w:t>а расположена на удалении 3 км.</w:t>
      </w:r>
    </w:p>
    <w:p w14:paraId="100FC471" w14:textId="77777777" w:rsidR="004D1B89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80F8B">
        <w:rPr>
          <w:rFonts w:ascii="Tahoma" w:hAnsi="Tahoma" w:cs="Tahoma"/>
          <w:color w:val="000000" w:themeColor="text1"/>
          <w:sz w:val="24"/>
          <w:szCs w:val="24"/>
        </w:rPr>
        <w:t>Экологическая обстановка вблизи объекта хорошая: лесной массив,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F80F8B">
        <w:rPr>
          <w:rFonts w:ascii="Tahoma" w:hAnsi="Tahoma" w:cs="Tahoma"/>
          <w:color w:val="000000" w:themeColor="text1"/>
          <w:sz w:val="24"/>
          <w:szCs w:val="24"/>
        </w:rPr>
        <w:t>побережье Черного моря, отсутствие промышленных производств рядом.</w:t>
      </w:r>
    </w:p>
    <w:p w14:paraId="59FF8871" w14:textId="519F0396" w:rsidR="004D1B89" w:rsidRPr="00D64891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B212EA">
        <w:rPr>
          <w:rFonts w:ascii="Tahoma" w:hAnsi="Tahoma" w:cs="Tahoma"/>
          <w:color w:val="000000" w:themeColor="text1"/>
          <w:sz w:val="24"/>
          <w:szCs w:val="24"/>
        </w:rPr>
        <w:t>Ориентировочная</w:t>
      </w:r>
      <w:r w:rsidRPr="00D648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цена </w:t>
      </w:r>
      <w:r w:rsidRPr="00D64891">
        <w:rPr>
          <w:rFonts w:ascii="Tahoma" w:hAnsi="Tahoma" w:cs="Tahoma"/>
          <w:sz w:val="24"/>
          <w:szCs w:val="24"/>
        </w:rPr>
        <w:t xml:space="preserve">продажи </w:t>
      </w:r>
      <w:r w:rsidR="002E3ED1">
        <w:rPr>
          <w:rFonts w:ascii="Tahoma" w:hAnsi="Tahoma" w:cs="Tahoma"/>
          <w:sz w:val="24"/>
          <w:szCs w:val="24"/>
        </w:rPr>
        <w:t>100% долей в уставном капитале Общества</w:t>
      </w:r>
      <w:r w:rsidRPr="00D64891">
        <w:rPr>
          <w:rFonts w:ascii="Tahoma" w:hAnsi="Tahoma" w:cs="Tahoma"/>
          <w:sz w:val="24"/>
          <w:szCs w:val="24"/>
        </w:rPr>
        <w:t>: 3</w:t>
      </w:r>
      <w:r w:rsidRPr="00B212EA">
        <w:rPr>
          <w:rFonts w:ascii="Tahoma" w:hAnsi="Tahoma" w:cs="Tahoma"/>
          <w:sz w:val="24"/>
          <w:szCs w:val="24"/>
        </w:rPr>
        <w:t>8</w:t>
      </w:r>
      <w:r w:rsidRPr="00D64891">
        <w:rPr>
          <w:rFonts w:ascii="Tahoma" w:hAnsi="Tahoma" w:cs="Tahoma"/>
          <w:sz w:val="24"/>
          <w:szCs w:val="24"/>
        </w:rPr>
        <w:t xml:space="preserve">0 000 000 (Триста </w:t>
      </w:r>
      <w:r w:rsidR="00957E1C">
        <w:rPr>
          <w:rFonts w:ascii="Tahoma" w:hAnsi="Tahoma" w:cs="Tahoma"/>
          <w:sz w:val="24"/>
          <w:szCs w:val="24"/>
        </w:rPr>
        <w:t>восемьдесят</w:t>
      </w:r>
      <w:r w:rsidR="00957E1C" w:rsidRPr="00D64891">
        <w:rPr>
          <w:rFonts w:ascii="Tahoma" w:hAnsi="Tahoma" w:cs="Tahoma"/>
          <w:sz w:val="24"/>
          <w:szCs w:val="24"/>
        </w:rPr>
        <w:t xml:space="preserve"> </w:t>
      </w:r>
      <w:r w:rsidRPr="00D64891">
        <w:rPr>
          <w:rFonts w:ascii="Tahoma" w:hAnsi="Tahoma" w:cs="Tahoma"/>
          <w:sz w:val="24"/>
          <w:szCs w:val="24"/>
        </w:rPr>
        <w:t>миллионов) рублей 00 копеек, НДС не облагается.</w:t>
      </w:r>
    </w:p>
    <w:p w14:paraId="3B2244E5" w14:textId="5B6BAD81" w:rsidR="004D1B89" w:rsidRPr="005E2005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E2005">
        <w:rPr>
          <w:rFonts w:ascii="Tahoma" w:hAnsi="Tahoma" w:cs="Tahoma"/>
          <w:color w:val="000000" w:themeColor="text1"/>
          <w:sz w:val="24"/>
          <w:szCs w:val="24"/>
        </w:rPr>
        <w:t xml:space="preserve">На данном этапе производится оценка предложений потенциальных </w:t>
      </w:r>
      <w:r w:rsidR="00957E1C">
        <w:rPr>
          <w:rFonts w:ascii="Tahoma" w:hAnsi="Tahoma" w:cs="Tahoma"/>
          <w:color w:val="000000" w:themeColor="text1"/>
          <w:sz w:val="24"/>
          <w:szCs w:val="24"/>
        </w:rPr>
        <w:t>п</w:t>
      </w:r>
      <w:r w:rsidRPr="005E2005">
        <w:rPr>
          <w:rFonts w:ascii="Tahoma" w:hAnsi="Tahoma" w:cs="Tahoma"/>
          <w:color w:val="000000" w:themeColor="text1"/>
          <w:sz w:val="24"/>
          <w:szCs w:val="24"/>
        </w:rPr>
        <w:t>окупателей.</w:t>
      </w:r>
    </w:p>
    <w:p w14:paraId="2CB9E9F9" w14:textId="492C0C2F" w:rsidR="004D1B89" w:rsidRPr="00D64891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E2005">
        <w:rPr>
          <w:rFonts w:ascii="Tahoma" w:hAnsi="Tahoma" w:cs="Tahoma"/>
          <w:color w:val="000000" w:themeColor="text1"/>
          <w:sz w:val="24"/>
          <w:szCs w:val="24"/>
        </w:rPr>
        <w:t xml:space="preserve">С документами </w:t>
      </w:r>
      <w:r w:rsidR="00676111">
        <w:rPr>
          <w:rFonts w:ascii="Tahoma" w:hAnsi="Tahoma" w:cs="Tahoma"/>
          <w:color w:val="000000" w:themeColor="text1"/>
          <w:sz w:val="24"/>
          <w:szCs w:val="24"/>
        </w:rPr>
        <w:t>Общества</w:t>
      </w:r>
      <w:r w:rsidRPr="005E2005">
        <w:rPr>
          <w:rFonts w:ascii="Tahoma" w:hAnsi="Tahoma" w:cs="Tahoma"/>
          <w:color w:val="000000" w:themeColor="text1"/>
          <w:sz w:val="24"/>
          <w:szCs w:val="24"/>
        </w:rPr>
        <w:t xml:space="preserve"> можно ознакомиться, письменно запросив информацию у контактного лица: Алехина</w:t>
      </w:r>
      <w:r w:rsidRPr="00D64891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 xml:space="preserve"> Анна Александровна</w:t>
      </w:r>
      <w:r w:rsidRPr="00D64891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е</w:t>
      </w:r>
      <w:r w:rsidRPr="00D64891">
        <w:rPr>
          <w:rFonts w:ascii="Tahoma" w:hAnsi="Tahoma" w:cs="Tahoma"/>
          <w:sz w:val="24"/>
          <w:szCs w:val="24"/>
        </w:rPr>
        <w:t>-</w:t>
      </w:r>
      <w:r w:rsidRPr="00D64891">
        <w:rPr>
          <w:rFonts w:ascii="Tahoma" w:hAnsi="Tahoma" w:cs="Tahoma"/>
          <w:sz w:val="24"/>
          <w:szCs w:val="24"/>
          <w:lang w:val="en-US"/>
        </w:rPr>
        <w:t>mail</w:t>
      </w:r>
      <w:r>
        <w:rPr>
          <w:rFonts w:ascii="Tahoma" w:hAnsi="Tahoma" w:cs="Tahoma"/>
          <w:sz w:val="24"/>
          <w:szCs w:val="24"/>
        </w:rPr>
        <w:t>:</w:t>
      </w:r>
      <w:r w:rsidRPr="00D64891">
        <w:rPr>
          <w:rFonts w:ascii="Tahoma" w:hAnsi="Tahoma" w:cs="Tahoma"/>
          <w:color w:val="0060A0"/>
          <w:sz w:val="24"/>
          <w:szCs w:val="24"/>
          <w:u w:val="single"/>
        </w:rPr>
        <w:t xml:space="preserve"> </w:t>
      </w:r>
      <w:hyperlink r:id="rId8" w:history="1">
        <w:r w:rsidRPr="00D64891">
          <w:rPr>
            <w:rStyle w:val="a5"/>
            <w:rFonts w:ascii="Tahoma" w:hAnsi="Tahoma" w:cs="Tahoma"/>
            <w:sz w:val="24"/>
            <w:szCs w:val="24"/>
            <w:lang w:eastAsia="ru-RU"/>
          </w:rPr>
          <w:t>AlekhinaAA@nornik.ru</w:t>
        </w:r>
      </w:hyperlink>
      <w:r w:rsidRPr="00D64891">
        <w:rPr>
          <w:rFonts w:ascii="Tahoma" w:hAnsi="Tahoma" w:cs="Tahoma"/>
          <w:sz w:val="24"/>
          <w:szCs w:val="24"/>
        </w:rPr>
        <w:t xml:space="preserve"> , тел.: +7 495 787-7667, доб. 45-5875</w:t>
      </w:r>
    </w:p>
    <w:p w14:paraId="7351B4B2" w14:textId="77777777" w:rsidR="004D1B89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ahoma" w:hAnsi="Tahoma" w:cs="Tahoma"/>
          <w:sz w:val="24"/>
          <w:szCs w:val="24"/>
          <w:lang w:eastAsia="ru-RU"/>
        </w:rPr>
      </w:pPr>
      <w:r w:rsidRPr="00D64891">
        <w:rPr>
          <w:rFonts w:ascii="Tahoma" w:hAnsi="Tahoma" w:cs="Tahoma"/>
          <w:sz w:val="24"/>
          <w:szCs w:val="24"/>
        </w:rPr>
        <w:t xml:space="preserve">Заинтересованным </w:t>
      </w:r>
      <w:r w:rsidRPr="00751FEE">
        <w:rPr>
          <w:rFonts w:ascii="Tahoma" w:hAnsi="Tahoma" w:cs="Tahoma"/>
          <w:sz w:val="24"/>
          <w:szCs w:val="24"/>
        </w:rPr>
        <w:t>организациям</w:t>
      </w:r>
      <w:r w:rsidRPr="00D64891">
        <w:rPr>
          <w:rFonts w:ascii="Tahoma" w:hAnsi="Tahoma" w:cs="Tahoma"/>
          <w:sz w:val="24"/>
          <w:szCs w:val="24"/>
        </w:rPr>
        <w:t xml:space="preserve"> необходимо в срок </w:t>
      </w:r>
      <w:r w:rsidRPr="003E7263">
        <w:rPr>
          <w:rFonts w:ascii="Tahoma" w:hAnsi="Tahoma" w:cs="Tahoma"/>
          <w:b/>
          <w:sz w:val="24"/>
          <w:szCs w:val="24"/>
        </w:rPr>
        <w:t>до 30.09.2022</w:t>
      </w:r>
      <w:r w:rsidRPr="00D64891">
        <w:rPr>
          <w:rFonts w:ascii="Tahoma" w:hAnsi="Tahoma" w:cs="Tahoma"/>
          <w:sz w:val="24"/>
          <w:szCs w:val="24"/>
        </w:rPr>
        <w:t xml:space="preserve"> </w:t>
      </w:r>
      <w:r w:rsidRPr="005E2005">
        <w:rPr>
          <w:rFonts w:ascii="Tahoma" w:hAnsi="Tahoma" w:cs="Tahoma"/>
          <w:color w:val="000000" w:themeColor="text1"/>
          <w:sz w:val="24"/>
          <w:szCs w:val="24"/>
        </w:rPr>
        <w:t>направить</w:t>
      </w:r>
      <w:r w:rsidRPr="00D64891">
        <w:rPr>
          <w:rFonts w:ascii="Tahoma" w:hAnsi="Tahoma" w:cs="Tahoma"/>
          <w:sz w:val="24"/>
          <w:szCs w:val="24"/>
        </w:rPr>
        <w:t xml:space="preserve"> в ПАО «ГМК «Норильский никель» </w:t>
      </w:r>
      <w:r w:rsidRPr="00BE59F4">
        <w:rPr>
          <w:rFonts w:ascii="Tahoma" w:hAnsi="Tahoma" w:cs="Tahoma"/>
          <w:sz w:val="24"/>
          <w:szCs w:val="24"/>
        </w:rPr>
        <w:t>письмо на имя директора Департамента управления делами ПАО «ГМК «Норильский нике</w:t>
      </w:r>
      <w:r>
        <w:rPr>
          <w:rFonts w:ascii="Tahoma" w:hAnsi="Tahoma" w:cs="Tahoma"/>
          <w:sz w:val="24"/>
          <w:szCs w:val="24"/>
        </w:rPr>
        <w:t>ль» Кричмана Максима Давидовича</w:t>
      </w:r>
      <w:r w:rsidRPr="005B7D6E">
        <w:rPr>
          <w:rFonts w:ascii="Tahoma" w:hAnsi="Tahoma" w:cs="Tahoma"/>
          <w:sz w:val="24"/>
          <w:szCs w:val="24"/>
        </w:rPr>
        <w:t xml:space="preserve">, подтверждающее готовность участия </w:t>
      </w:r>
      <w:r w:rsidRPr="00751FEE">
        <w:rPr>
          <w:rFonts w:ascii="Tahoma" w:hAnsi="Tahoma" w:cs="Tahoma"/>
          <w:sz w:val="24"/>
          <w:szCs w:val="24"/>
        </w:rPr>
        <w:t>в процедуре продажи</w:t>
      </w:r>
      <w:r>
        <w:rPr>
          <w:rFonts w:ascii="Tahoma" w:hAnsi="Tahoma" w:cs="Tahoma"/>
          <w:sz w:val="24"/>
          <w:szCs w:val="24"/>
        </w:rPr>
        <w:t>,</w:t>
      </w:r>
      <w:r w:rsidRPr="005B7D6E">
        <w:rPr>
          <w:rFonts w:ascii="Tahoma" w:hAnsi="Tahoma" w:cs="Tahoma"/>
          <w:sz w:val="24"/>
          <w:szCs w:val="24"/>
        </w:rPr>
        <w:t xml:space="preserve"> </w:t>
      </w:r>
      <w:r w:rsidRPr="00751FEE">
        <w:rPr>
          <w:rFonts w:ascii="Tahoma" w:hAnsi="Tahoma" w:cs="Tahoma"/>
          <w:sz w:val="24"/>
          <w:szCs w:val="24"/>
        </w:rPr>
        <w:t xml:space="preserve">по адресу: </w:t>
      </w:r>
      <w:hyperlink r:id="rId9" w:history="1">
        <w:r w:rsidRPr="00751FEE">
          <w:rPr>
            <w:rStyle w:val="a5"/>
            <w:rFonts w:ascii="Tahoma" w:hAnsi="Tahoma" w:cs="Tahoma"/>
            <w:sz w:val="24"/>
            <w:szCs w:val="24"/>
            <w:lang w:eastAsia="ru-RU"/>
          </w:rPr>
          <w:t>AlekhinaAA@nornik.ru</w:t>
        </w:r>
      </w:hyperlink>
    </w:p>
    <w:p w14:paraId="208DF632" w14:textId="77777777" w:rsidR="004D1B89" w:rsidRPr="00D64891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BE59F4">
        <w:rPr>
          <w:rFonts w:ascii="Tahoma" w:hAnsi="Tahoma" w:cs="Tahoma"/>
          <w:sz w:val="24"/>
          <w:szCs w:val="24"/>
        </w:rPr>
        <w:t>Письмо может б</w:t>
      </w:r>
      <w:r>
        <w:rPr>
          <w:rFonts w:ascii="Tahoma" w:hAnsi="Tahoma" w:cs="Tahoma"/>
          <w:sz w:val="24"/>
          <w:szCs w:val="24"/>
        </w:rPr>
        <w:t xml:space="preserve">ыть выполнено в свободной форме, </w:t>
      </w:r>
      <w:r w:rsidRPr="00BE59F4">
        <w:rPr>
          <w:rFonts w:ascii="Tahoma" w:hAnsi="Tahoma" w:cs="Tahoma"/>
          <w:sz w:val="24"/>
          <w:szCs w:val="24"/>
        </w:rPr>
        <w:t xml:space="preserve">содержать подтверждение </w:t>
      </w:r>
      <w:r w:rsidRPr="005E2005">
        <w:rPr>
          <w:rFonts w:ascii="Tahoma" w:hAnsi="Tahoma" w:cs="Tahoma"/>
          <w:color w:val="000000" w:themeColor="text1"/>
          <w:sz w:val="24"/>
          <w:szCs w:val="24"/>
        </w:rPr>
        <w:t>заинтересованности</w:t>
      </w:r>
      <w:r w:rsidRPr="00BE59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покупке доли</w:t>
      </w:r>
      <w:r w:rsidRPr="00BE59F4">
        <w:rPr>
          <w:rFonts w:ascii="Tahoma" w:hAnsi="Tahoma" w:cs="Tahoma"/>
          <w:sz w:val="24"/>
          <w:szCs w:val="24"/>
        </w:rPr>
        <w:t xml:space="preserve"> и перечень докум</w:t>
      </w:r>
      <w:r>
        <w:rPr>
          <w:rFonts w:ascii="Tahoma" w:hAnsi="Tahoma" w:cs="Tahoma"/>
          <w:sz w:val="24"/>
          <w:szCs w:val="24"/>
        </w:rPr>
        <w:t xml:space="preserve">ентов с информацией о компании </w:t>
      </w:r>
      <w:r w:rsidRPr="00D64891">
        <w:rPr>
          <w:rFonts w:ascii="Tahoma" w:hAnsi="Tahoma" w:cs="Tahoma"/>
          <w:sz w:val="24"/>
          <w:szCs w:val="24"/>
        </w:rPr>
        <w:t>(информация для внутреннего использования и не будет передаваться третьим лицам):</w:t>
      </w:r>
    </w:p>
    <w:p w14:paraId="012A9470" w14:textId="4CEC2646" w:rsidR="004D1B89" w:rsidRDefault="004D1B89" w:rsidP="009D7EF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E7263">
        <w:rPr>
          <w:rFonts w:ascii="Tahoma" w:hAnsi="Tahoma" w:cs="Tahoma"/>
          <w:sz w:val="24"/>
          <w:szCs w:val="24"/>
        </w:rPr>
        <w:t>Подтверждение готовности к участию в процедуре по реализации данного актива</w:t>
      </w:r>
      <w:r w:rsidR="00676111">
        <w:rPr>
          <w:rFonts w:ascii="Tahoma" w:hAnsi="Tahoma" w:cs="Tahoma"/>
          <w:sz w:val="24"/>
          <w:szCs w:val="24"/>
        </w:rPr>
        <w:t>.</w:t>
      </w:r>
    </w:p>
    <w:p w14:paraId="598D4FF9" w14:textId="1A85214D" w:rsidR="004D1B89" w:rsidRPr="003E7263" w:rsidRDefault="004D1B89" w:rsidP="009D7EF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E7263">
        <w:rPr>
          <w:rFonts w:ascii="Tahoma" w:hAnsi="Tahoma" w:cs="Tahoma"/>
          <w:sz w:val="24"/>
          <w:szCs w:val="24"/>
        </w:rPr>
        <w:t>Коммерческое предложение</w:t>
      </w:r>
      <w:r w:rsidR="00676111">
        <w:rPr>
          <w:rFonts w:ascii="Tahoma" w:hAnsi="Tahoma" w:cs="Tahoma"/>
          <w:sz w:val="24"/>
          <w:szCs w:val="24"/>
        </w:rPr>
        <w:t>.</w:t>
      </w:r>
    </w:p>
    <w:p w14:paraId="1D41E1A5" w14:textId="005B4099" w:rsidR="004D1B89" w:rsidRPr="00D64891" w:rsidRDefault="004D1B89" w:rsidP="009D7EF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64891">
        <w:rPr>
          <w:rFonts w:ascii="Tahoma" w:hAnsi="Tahoma" w:cs="Tahoma"/>
          <w:sz w:val="24"/>
          <w:szCs w:val="24"/>
        </w:rPr>
        <w:t>Учредительные документы</w:t>
      </w:r>
      <w:r w:rsidR="00676111">
        <w:rPr>
          <w:rFonts w:ascii="Tahoma" w:hAnsi="Tahoma" w:cs="Tahoma"/>
          <w:sz w:val="24"/>
          <w:szCs w:val="24"/>
        </w:rPr>
        <w:t>.</w:t>
      </w:r>
    </w:p>
    <w:p w14:paraId="037A4240" w14:textId="77777777" w:rsidR="004D1B89" w:rsidRPr="00D64891" w:rsidRDefault="004D1B89" w:rsidP="009D7EF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64891">
        <w:rPr>
          <w:rFonts w:ascii="Tahoma" w:hAnsi="Tahoma" w:cs="Tahoma"/>
          <w:sz w:val="24"/>
          <w:szCs w:val="24"/>
        </w:rPr>
        <w:lastRenderedPageBreak/>
        <w:t xml:space="preserve">Бухгалтерский баланс за последний отчетный период, отчет о прибылях и убытках (либо официальный финансовый отчет и </w:t>
      </w:r>
      <w:r>
        <w:rPr>
          <w:rFonts w:ascii="Tahoma" w:hAnsi="Tahoma" w:cs="Tahoma"/>
          <w:sz w:val="24"/>
          <w:szCs w:val="24"/>
          <w:lang w:val="en-US"/>
        </w:rPr>
        <w:t>P</w:t>
      </w:r>
      <w:r w:rsidRPr="00D64891">
        <w:rPr>
          <w:rFonts w:ascii="Tahoma" w:hAnsi="Tahoma" w:cs="Tahoma"/>
          <w:sz w:val="24"/>
          <w:szCs w:val="24"/>
        </w:rPr>
        <w:t>&amp;</w:t>
      </w:r>
      <w:r>
        <w:rPr>
          <w:rFonts w:ascii="Tahoma" w:hAnsi="Tahoma" w:cs="Tahoma"/>
          <w:sz w:val="24"/>
          <w:szCs w:val="24"/>
          <w:lang w:val="en-US"/>
        </w:rPr>
        <w:t>L</w:t>
      </w:r>
      <w:r w:rsidRPr="00D64891">
        <w:rPr>
          <w:rFonts w:ascii="Tahoma" w:hAnsi="Tahoma" w:cs="Tahoma"/>
          <w:sz w:val="24"/>
          <w:szCs w:val="24"/>
        </w:rPr>
        <w:t>).</w:t>
      </w:r>
    </w:p>
    <w:p w14:paraId="044C336C" w14:textId="77777777" w:rsidR="004D1B89" w:rsidRPr="00D64891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BE59F4">
        <w:rPr>
          <w:rFonts w:ascii="Tahoma" w:hAnsi="Tahoma" w:cs="Tahoma"/>
          <w:sz w:val="24"/>
          <w:szCs w:val="24"/>
        </w:rPr>
        <w:t xml:space="preserve">Компании, подтвердившие заинтересованность и предоставившие запрашиваемые документы, будут приглашены на переговоры с целью обсуждения </w:t>
      </w:r>
      <w:r>
        <w:rPr>
          <w:rFonts w:ascii="Tahoma" w:hAnsi="Tahoma" w:cs="Tahoma"/>
          <w:sz w:val="24"/>
          <w:szCs w:val="24"/>
        </w:rPr>
        <w:t>продажи доли</w:t>
      </w:r>
      <w:r w:rsidRPr="00BE59F4">
        <w:rPr>
          <w:rFonts w:ascii="Tahoma" w:hAnsi="Tahoma" w:cs="Tahoma"/>
          <w:sz w:val="24"/>
          <w:szCs w:val="24"/>
        </w:rPr>
        <w:t>.</w:t>
      </w:r>
    </w:p>
    <w:p w14:paraId="7A5D631D" w14:textId="77777777" w:rsidR="004D1B89" w:rsidRDefault="004D1B89" w:rsidP="009D7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64891">
        <w:rPr>
          <w:rFonts w:ascii="Tahoma" w:hAnsi="Tahoma" w:cs="Tahoma"/>
          <w:sz w:val="24"/>
          <w:szCs w:val="24"/>
        </w:rPr>
        <w:t xml:space="preserve">Данная публикация не является официальным документом, объявляющим о начале </w:t>
      </w:r>
      <w:r w:rsidRPr="005E2005">
        <w:rPr>
          <w:rFonts w:ascii="Tahoma" w:hAnsi="Tahoma" w:cs="Tahoma"/>
          <w:color w:val="000000" w:themeColor="text1"/>
          <w:sz w:val="24"/>
          <w:szCs w:val="24"/>
        </w:rPr>
        <w:t>процедуры</w:t>
      </w:r>
      <w:r w:rsidRPr="00751FEE">
        <w:rPr>
          <w:rFonts w:ascii="Tahoma" w:hAnsi="Tahoma" w:cs="Tahoma"/>
          <w:sz w:val="24"/>
          <w:szCs w:val="24"/>
        </w:rPr>
        <w:t xml:space="preserve"> продажи</w:t>
      </w:r>
      <w:r w:rsidRPr="00D64891">
        <w:rPr>
          <w:rFonts w:ascii="Tahoma" w:hAnsi="Tahoma" w:cs="Tahoma"/>
          <w:sz w:val="24"/>
          <w:szCs w:val="24"/>
        </w:rPr>
        <w:t xml:space="preserve"> и не должна рассматриваться как предложение заключения договора. </w:t>
      </w:r>
    </w:p>
    <w:p w14:paraId="0050E613" w14:textId="700B1BC8" w:rsidR="00E65C4B" w:rsidRDefault="00E65C4B" w:rsidP="004D1B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40BCBF9" w14:textId="6736607B" w:rsidR="006633D4" w:rsidRPr="00AE6DD0" w:rsidRDefault="006633D4" w:rsidP="002E77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B6C040F" w14:textId="09046799" w:rsidR="00FC72F4" w:rsidRDefault="00FC72F4" w:rsidP="006C21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238BF7" w14:textId="77777777" w:rsidR="00AF4CF8" w:rsidRDefault="00693E79" w:rsidP="00693E79">
      <w:pPr>
        <w:tabs>
          <w:tab w:val="right" w:pos="9071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93E79">
        <w:rPr>
          <w:rFonts w:ascii="Tahoma" w:hAnsi="Tahoma" w:cs="Tahoma"/>
          <w:b/>
          <w:sz w:val="24"/>
          <w:szCs w:val="24"/>
        </w:rPr>
        <w:t xml:space="preserve">Директор </w:t>
      </w:r>
    </w:p>
    <w:p w14:paraId="27AC7361" w14:textId="1ECD903F" w:rsidR="002E7785" w:rsidRPr="00693E79" w:rsidRDefault="00693E79" w:rsidP="00693E79">
      <w:pPr>
        <w:tabs>
          <w:tab w:val="right" w:pos="9071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93E79">
        <w:rPr>
          <w:rFonts w:ascii="Tahoma" w:hAnsi="Tahoma" w:cs="Tahoma"/>
          <w:b/>
          <w:sz w:val="24"/>
          <w:szCs w:val="24"/>
        </w:rPr>
        <w:t>Департамента управления делами</w:t>
      </w:r>
      <w:r w:rsidRPr="00693E79">
        <w:rPr>
          <w:rFonts w:ascii="Tahoma" w:hAnsi="Tahoma" w:cs="Tahoma"/>
          <w:b/>
          <w:sz w:val="24"/>
          <w:szCs w:val="24"/>
        </w:rPr>
        <w:tab/>
        <w:t>М.Д. Кричман</w:t>
      </w:r>
    </w:p>
    <w:p w14:paraId="31EB5A79" w14:textId="77777777" w:rsidR="00973EE8" w:rsidRPr="002E7785" w:rsidRDefault="00973EE8" w:rsidP="006C21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FAB4FE" w14:textId="581B47F0" w:rsidR="00973EE8" w:rsidRPr="002E7785" w:rsidRDefault="00973EE8" w:rsidP="00341B60">
      <w:pPr>
        <w:tabs>
          <w:tab w:val="left" w:pos="205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7C1B1828" w14:textId="15400413" w:rsidR="003B5A00" w:rsidRPr="002E7785" w:rsidRDefault="003B5A00" w:rsidP="006C21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DD52062" w14:textId="60B99473" w:rsidR="00801EB8" w:rsidRPr="002E7785" w:rsidRDefault="00801EB8" w:rsidP="006C21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FDABF7" w14:textId="535D8DC9" w:rsidR="002E7785" w:rsidRDefault="002E7785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7153C80" w14:textId="14BEC43B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7ADB14" w14:textId="053391B2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68FDDB" w14:textId="24DF8A22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C31072" w14:textId="0C5AB3F1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EB5E5D1" w14:textId="733E3E6B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5ED7141" w14:textId="711E911E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B2292E" w14:textId="19E2982A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F43D8E" w14:textId="48EA3033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6730C3" w14:textId="04BCF914" w:rsidR="008876B9" w:rsidRDefault="008876B9" w:rsidP="0045223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DBAA9C" w14:textId="782EC559" w:rsidR="00693E79" w:rsidRPr="00AF4CF8" w:rsidRDefault="00520FCD" w:rsidP="0045223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Хохлов Игорь Викторович</w:t>
      </w:r>
    </w:p>
    <w:p w14:paraId="3FB5CF68" w14:textId="28655AEA" w:rsidR="003B5A00" w:rsidRPr="003B5A00" w:rsidRDefault="008876B9" w:rsidP="003B5A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+ </w:t>
      </w:r>
      <w:r w:rsidR="00AF4CF8">
        <w:rPr>
          <w:rFonts w:ascii="Tahoma" w:hAnsi="Tahoma" w:cs="Tahoma"/>
          <w:sz w:val="20"/>
          <w:szCs w:val="20"/>
        </w:rPr>
        <w:t>495 787-7667 д</w:t>
      </w:r>
      <w:r w:rsidR="00AF4CF8" w:rsidRPr="00AF4CF8">
        <w:rPr>
          <w:rFonts w:ascii="Tahoma" w:hAnsi="Tahoma" w:cs="Tahoma"/>
          <w:sz w:val="20"/>
          <w:szCs w:val="20"/>
        </w:rPr>
        <w:t xml:space="preserve">об. </w:t>
      </w:r>
      <w:r>
        <w:rPr>
          <w:rFonts w:ascii="Tahoma" w:hAnsi="Tahoma" w:cs="Tahoma"/>
          <w:sz w:val="20"/>
          <w:szCs w:val="20"/>
        </w:rPr>
        <w:t>45-</w:t>
      </w:r>
      <w:r w:rsidR="00520FCD">
        <w:rPr>
          <w:rFonts w:ascii="Tahoma" w:hAnsi="Tahoma" w:cs="Tahoma"/>
          <w:sz w:val="20"/>
          <w:szCs w:val="20"/>
        </w:rPr>
        <w:t>3151</w:t>
      </w:r>
    </w:p>
    <w:sectPr w:rsidR="003B5A00" w:rsidRPr="003B5A00" w:rsidSect="003B5A00">
      <w:footerReference w:type="first" r:id="rId10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E530" w14:textId="77777777" w:rsidR="000A5220" w:rsidRDefault="000A5220" w:rsidP="00EF71FD">
      <w:pPr>
        <w:spacing w:after="0" w:line="240" w:lineRule="auto"/>
      </w:pPr>
      <w:r>
        <w:separator/>
      </w:r>
    </w:p>
  </w:endnote>
  <w:endnote w:type="continuationSeparator" w:id="0">
    <w:p w14:paraId="2D866CFA" w14:textId="77777777" w:rsidR="000A5220" w:rsidRDefault="000A5220" w:rsidP="00EF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50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2265"/>
      <w:gridCol w:w="2265"/>
      <w:gridCol w:w="2136"/>
    </w:tblGrid>
    <w:tr w:rsidR="003B5A00" w:rsidRPr="003E6B20" w14:paraId="488970DF" w14:textId="77777777" w:rsidTr="00B56A11">
      <w:tc>
        <w:tcPr>
          <w:tcW w:w="2841" w:type="dxa"/>
        </w:tcPr>
        <w:p w14:paraId="2D8DC87C" w14:textId="55C11473" w:rsidR="003B5A00" w:rsidRPr="003E6B20" w:rsidRDefault="003B5A00" w:rsidP="003B5A00">
          <w:pPr>
            <w:pStyle w:val="a8"/>
            <w:tabs>
              <w:tab w:val="clear" w:pos="9355"/>
              <w:tab w:val="right" w:pos="2625"/>
            </w:tabs>
            <w:spacing w:before="60" w:after="60"/>
            <w:ind w:left="45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3A738A" wp14:editId="1A35754E">
                    <wp:simplePos x="0" y="0"/>
                    <wp:positionH relativeFrom="column">
                      <wp:posOffset>11429</wp:posOffset>
                    </wp:positionH>
                    <wp:positionV relativeFrom="paragraph">
                      <wp:posOffset>91440</wp:posOffset>
                    </wp:positionV>
                    <wp:extent cx="5775325" cy="0"/>
                    <wp:effectExtent l="0" t="0" r="34925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53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7C26285" id="Прямая соединительная линия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7.2pt" to="455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3h5AEAAOUDAAAOAAAAZHJzL2Uyb0RvYy54bWysU82O0zAQviPxDpbvNGlRWRQ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" strokecolor="#5b9bd5 [3204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2265" w:type="dxa"/>
        </w:tcPr>
        <w:p w14:paraId="3350F76B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</w:p>
      </w:tc>
      <w:tc>
        <w:tcPr>
          <w:tcW w:w="2265" w:type="dxa"/>
        </w:tcPr>
        <w:p w14:paraId="44308A74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</w:p>
      </w:tc>
      <w:tc>
        <w:tcPr>
          <w:tcW w:w="2136" w:type="dxa"/>
        </w:tcPr>
        <w:p w14:paraId="153C6207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</w:p>
      </w:tc>
    </w:tr>
    <w:tr w:rsidR="003B5A00" w:rsidRPr="003E6B20" w14:paraId="40218E12" w14:textId="77777777" w:rsidTr="00B56A11">
      <w:tc>
        <w:tcPr>
          <w:tcW w:w="2841" w:type="dxa"/>
        </w:tcPr>
        <w:p w14:paraId="21E38AE2" w14:textId="77777777" w:rsidR="003B5A00" w:rsidRPr="003E6B20" w:rsidRDefault="003B5A00" w:rsidP="003B5A00">
          <w:pPr>
            <w:pStyle w:val="a8"/>
            <w:tabs>
              <w:tab w:val="clear" w:pos="9355"/>
              <w:tab w:val="right" w:pos="2625"/>
            </w:tabs>
            <w:spacing w:before="60" w:after="60"/>
            <w:ind w:left="45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ПАО «ГМК «Норильский никель»</w:t>
          </w:r>
        </w:p>
      </w:tc>
      <w:tc>
        <w:tcPr>
          <w:tcW w:w="2265" w:type="dxa"/>
        </w:tcPr>
        <w:p w14:paraId="3153C124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ОКПО 44577806</w:t>
          </w:r>
        </w:p>
        <w:p w14:paraId="75254F07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ОГРН 1028400000298</w:t>
          </w:r>
        </w:p>
        <w:p w14:paraId="3355AE4A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ИНН 8401005730</w:t>
          </w:r>
        </w:p>
        <w:p w14:paraId="790C1257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КПП 840101001</w:t>
          </w:r>
        </w:p>
      </w:tc>
      <w:tc>
        <w:tcPr>
          <w:tcW w:w="2265" w:type="dxa"/>
        </w:tcPr>
        <w:p w14:paraId="5F287C0E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1-й Красногвардейский</w:t>
          </w:r>
        </w:p>
        <w:p w14:paraId="2F2C0705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проезд, д. 15, Москва</w:t>
          </w:r>
        </w:p>
        <w:p w14:paraId="47160DCD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Россия, 123100</w:t>
          </w:r>
        </w:p>
      </w:tc>
      <w:tc>
        <w:tcPr>
          <w:tcW w:w="2136" w:type="dxa"/>
        </w:tcPr>
        <w:p w14:paraId="341C5A26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тел. +7 495 787-76-67</w:t>
          </w:r>
        </w:p>
        <w:p w14:paraId="3EBB3421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факс +7 495 785-58-08</w:t>
          </w:r>
        </w:p>
        <w:p w14:paraId="2ECBA50A" w14:textId="77777777" w:rsidR="003B5A00" w:rsidRPr="003E6B20" w:rsidRDefault="000A522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hyperlink r:id="rId1" w:history="1">
            <w:r w:rsidR="003B5A00" w:rsidRPr="003E6B20">
              <w:rPr>
                <w:rStyle w:val="a5"/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gmk</w:t>
            </w:r>
            <w:r w:rsidR="003B5A00" w:rsidRPr="003E6B20">
              <w:rPr>
                <w:rStyle w:val="a5"/>
                <w:rFonts w:ascii="Tahoma" w:hAnsi="Tahoma" w:cs="Tahoma"/>
                <w:color w:val="808080" w:themeColor="background1" w:themeShade="80"/>
                <w:sz w:val="16"/>
                <w:szCs w:val="16"/>
              </w:rPr>
              <w:t>@</w:t>
            </w:r>
            <w:r w:rsidR="003B5A00" w:rsidRPr="003E6B20">
              <w:rPr>
                <w:rStyle w:val="a5"/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nornik</w:t>
            </w:r>
            <w:r w:rsidR="003B5A00" w:rsidRPr="003E6B20">
              <w:rPr>
                <w:rStyle w:val="a5"/>
                <w:rFonts w:ascii="Tahoma" w:hAnsi="Tahoma" w:cs="Tahoma"/>
                <w:color w:val="808080" w:themeColor="background1" w:themeShade="80"/>
                <w:sz w:val="16"/>
                <w:szCs w:val="16"/>
              </w:rPr>
              <w:t>.</w:t>
            </w:r>
            <w:r w:rsidR="003B5A00" w:rsidRPr="003E6B20">
              <w:rPr>
                <w:rStyle w:val="a5"/>
                <w:rFonts w:ascii="Tahoma" w:hAnsi="Tahoma" w:cs="Tahoma"/>
                <w:color w:val="808080" w:themeColor="background1" w:themeShade="80"/>
                <w:sz w:val="16"/>
                <w:szCs w:val="16"/>
                <w:lang w:val="en-US"/>
              </w:rPr>
              <w:t>ru</w:t>
            </w:r>
          </w:hyperlink>
        </w:p>
        <w:p w14:paraId="55873C4F" w14:textId="77777777" w:rsidR="003B5A00" w:rsidRPr="003E6B20" w:rsidRDefault="003B5A00" w:rsidP="003B5A00">
          <w:pPr>
            <w:pStyle w:val="a8"/>
            <w:spacing w:before="60" w:after="60"/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>www</w:t>
          </w: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.</w:t>
          </w: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>nornickel</w:t>
          </w: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.</w:t>
          </w:r>
          <w:r w:rsidRPr="003E6B20">
            <w:rPr>
              <w:rFonts w:ascii="Tahoma" w:hAnsi="Tahoma" w:cs="Tahoma"/>
              <w:color w:val="808080" w:themeColor="background1" w:themeShade="80"/>
              <w:sz w:val="16"/>
              <w:szCs w:val="16"/>
              <w:lang w:val="en-US"/>
            </w:rPr>
            <w:t>ru</w:t>
          </w:r>
        </w:p>
      </w:tc>
    </w:tr>
  </w:tbl>
  <w:p w14:paraId="0374B148" w14:textId="77777777" w:rsidR="003B5A00" w:rsidRDefault="003B5A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FA25" w14:textId="77777777" w:rsidR="000A5220" w:rsidRDefault="000A5220" w:rsidP="00EF71FD">
      <w:pPr>
        <w:spacing w:after="0" w:line="240" w:lineRule="auto"/>
      </w:pPr>
      <w:r>
        <w:separator/>
      </w:r>
    </w:p>
  </w:footnote>
  <w:footnote w:type="continuationSeparator" w:id="0">
    <w:p w14:paraId="04E9F64C" w14:textId="77777777" w:rsidR="000A5220" w:rsidRDefault="000A5220" w:rsidP="00EF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1586"/>
    <w:multiLevelType w:val="hybridMultilevel"/>
    <w:tmpl w:val="D8BE8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170D0"/>
    <w:rsid w:val="0002017D"/>
    <w:rsid w:val="00025D7B"/>
    <w:rsid w:val="000712F5"/>
    <w:rsid w:val="00073A03"/>
    <w:rsid w:val="00081CDA"/>
    <w:rsid w:val="000A5220"/>
    <w:rsid w:val="000C12E6"/>
    <w:rsid w:val="000C32D9"/>
    <w:rsid w:val="000C5E19"/>
    <w:rsid w:val="000D733B"/>
    <w:rsid w:val="000E1533"/>
    <w:rsid w:val="000F4250"/>
    <w:rsid w:val="00107FBB"/>
    <w:rsid w:val="0011153C"/>
    <w:rsid w:val="00114D90"/>
    <w:rsid w:val="00165959"/>
    <w:rsid w:val="00197159"/>
    <w:rsid w:val="001C7DC3"/>
    <w:rsid w:val="00245028"/>
    <w:rsid w:val="00260322"/>
    <w:rsid w:val="00260ACD"/>
    <w:rsid w:val="002644A2"/>
    <w:rsid w:val="002706FE"/>
    <w:rsid w:val="002772E6"/>
    <w:rsid w:val="00290E03"/>
    <w:rsid w:val="00291100"/>
    <w:rsid w:val="00291373"/>
    <w:rsid w:val="00296E54"/>
    <w:rsid w:val="002A1D22"/>
    <w:rsid w:val="002A5890"/>
    <w:rsid w:val="002E3ED1"/>
    <w:rsid w:val="002E7785"/>
    <w:rsid w:val="003162E6"/>
    <w:rsid w:val="00322475"/>
    <w:rsid w:val="00341B60"/>
    <w:rsid w:val="00356702"/>
    <w:rsid w:val="003937EE"/>
    <w:rsid w:val="00394423"/>
    <w:rsid w:val="003A3A3F"/>
    <w:rsid w:val="003B5A00"/>
    <w:rsid w:val="003D071B"/>
    <w:rsid w:val="003D52E2"/>
    <w:rsid w:val="003E66C0"/>
    <w:rsid w:val="003E6B20"/>
    <w:rsid w:val="004366ED"/>
    <w:rsid w:val="004400C4"/>
    <w:rsid w:val="00447CD7"/>
    <w:rsid w:val="00452237"/>
    <w:rsid w:val="00453E3D"/>
    <w:rsid w:val="004956BC"/>
    <w:rsid w:val="004A5A98"/>
    <w:rsid w:val="004D1B89"/>
    <w:rsid w:val="00520FCD"/>
    <w:rsid w:val="005211E9"/>
    <w:rsid w:val="00543480"/>
    <w:rsid w:val="005907D0"/>
    <w:rsid w:val="00591E19"/>
    <w:rsid w:val="005C092A"/>
    <w:rsid w:val="005D190A"/>
    <w:rsid w:val="005D776B"/>
    <w:rsid w:val="005E7F82"/>
    <w:rsid w:val="00617F4F"/>
    <w:rsid w:val="00622800"/>
    <w:rsid w:val="00626A6A"/>
    <w:rsid w:val="00631D5E"/>
    <w:rsid w:val="00633CB7"/>
    <w:rsid w:val="00647759"/>
    <w:rsid w:val="006543D4"/>
    <w:rsid w:val="006633D4"/>
    <w:rsid w:val="00666388"/>
    <w:rsid w:val="00676111"/>
    <w:rsid w:val="0069027B"/>
    <w:rsid w:val="00693E79"/>
    <w:rsid w:val="006B3F01"/>
    <w:rsid w:val="006C2168"/>
    <w:rsid w:val="006D5F10"/>
    <w:rsid w:val="006E63A6"/>
    <w:rsid w:val="00761F3E"/>
    <w:rsid w:val="00764F23"/>
    <w:rsid w:val="00786A82"/>
    <w:rsid w:val="007A2AEE"/>
    <w:rsid w:val="007C0835"/>
    <w:rsid w:val="007D110F"/>
    <w:rsid w:val="007D7DF5"/>
    <w:rsid w:val="007E1F9D"/>
    <w:rsid w:val="00801EB8"/>
    <w:rsid w:val="00822DB0"/>
    <w:rsid w:val="00834AD6"/>
    <w:rsid w:val="00845D6C"/>
    <w:rsid w:val="00851B44"/>
    <w:rsid w:val="00852BCA"/>
    <w:rsid w:val="00881B0C"/>
    <w:rsid w:val="00887184"/>
    <w:rsid w:val="008876B9"/>
    <w:rsid w:val="00892AE2"/>
    <w:rsid w:val="008A0AD7"/>
    <w:rsid w:val="008A73BB"/>
    <w:rsid w:val="008E16EA"/>
    <w:rsid w:val="008F2AAB"/>
    <w:rsid w:val="008F446C"/>
    <w:rsid w:val="00931D67"/>
    <w:rsid w:val="009327D7"/>
    <w:rsid w:val="00934512"/>
    <w:rsid w:val="009468CB"/>
    <w:rsid w:val="00955BF8"/>
    <w:rsid w:val="009562D2"/>
    <w:rsid w:val="00957E1C"/>
    <w:rsid w:val="00973EE8"/>
    <w:rsid w:val="00992267"/>
    <w:rsid w:val="009B0324"/>
    <w:rsid w:val="009B7556"/>
    <w:rsid w:val="009D7EF0"/>
    <w:rsid w:val="009E069A"/>
    <w:rsid w:val="009E699E"/>
    <w:rsid w:val="00A07A50"/>
    <w:rsid w:val="00A170FA"/>
    <w:rsid w:val="00A2072B"/>
    <w:rsid w:val="00A323FC"/>
    <w:rsid w:val="00A347FE"/>
    <w:rsid w:val="00A61BFD"/>
    <w:rsid w:val="00A8538D"/>
    <w:rsid w:val="00A95269"/>
    <w:rsid w:val="00AC213F"/>
    <w:rsid w:val="00AD6B03"/>
    <w:rsid w:val="00AE08DA"/>
    <w:rsid w:val="00AE0C11"/>
    <w:rsid w:val="00AE2867"/>
    <w:rsid w:val="00AE6DD0"/>
    <w:rsid w:val="00AF4CF8"/>
    <w:rsid w:val="00B217C6"/>
    <w:rsid w:val="00B41DB3"/>
    <w:rsid w:val="00B5545F"/>
    <w:rsid w:val="00B8481C"/>
    <w:rsid w:val="00B90DCF"/>
    <w:rsid w:val="00B95790"/>
    <w:rsid w:val="00BA1995"/>
    <w:rsid w:val="00BB0FB4"/>
    <w:rsid w:val="00BB2F5D"/>
    <w:rsid w:val="00BC7160"/>
    <w:rsid w:val="00BE69EE"/>
    <w:rsid w:val="00BF130D"/>
    <w:rsid w:val="00C01217"/>
    <w:rsid w:val="00C32810"/>
    <w:rsid w:val="00CC1622"/>
    <w:rsid w:val="00CC193E"/>
    <w:rsid w:val="00CD4EC4"/>
    <w:rsid w:val="00D13F61"/>
    <w:rsid w:val="00D54800"/>
    <w:rsid w:val="00D64A70"/>
    <w:rsid w:val="00D75CAB"/>
    <w:rsid w:val="00D97354"/>
    <w:rsid w:val="00DB192F"/>
    <w:rsid w:val="00DD31CD"/>
    <w:rsid w:val="00DD6501"/>
    <w:rsid w:val="00DE0DD9"/>
    <w:rsid w:val="00DF130D"/>
    <w:rsid w:val="00DF6756"/>
    <w:rsid w:val="00E44B73"/>
    <w:rsid w:val="00E5224D"/>
    <w:rsid w:val="00E52D8D"/>
    <w:rsid w:val="00E5366E"/>
    <w:rsid w:val="00E65C4B"/>
    <w:rsid w:val="00E72AB5"/>
    <w:rsid w:val="00E72BA5"/>
    <w:rsid w:val="00E81C58"/>
    <w:rsid w:val="00E91FAA"/>
    <w:rsid w:val="00EB7E17"/>
    <w:rsid w:val="00ED5D6C"/>
    <w:rsid w:val="00EF71FD"/>
    <w:rsid w:val="00F5073D"/>
    <w:rsid w:val="00F56EB4"/>
    <w:rsid w:val="00F61BFA"/>
    <w:rsid w:val="00F761B3"/>
    <w:rsid w:val="00F85A99"/>
    <w:rsid w:val="00FB43E9"/>
    <w:rsid w:val="00FB7DF3"/>
    <w:rsid w:val="00FC72F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5B00E"/>
  <w15:docId w15:val="{00639382-BC02-4958-AB68-CB2E516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C4B"/>
    <w:pPr>
      <w:keepNext/>
      <w:spacing w:after="0" w:line="240" w:lineRule="auto"/>
      <w:outlineLvl w:val="0"/>
    </w:pPr>
    <w:rPr>
      <w:rFonts w:ascii="Tahoma" w:hAnsi="Tahoma" w:cs="Tahoma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5C4B"/>
    <w:pPr>
      <w:keepNext/>
      <w:spacing w:after="0" w:line="240" w:lineRule="auto"/>
      <w:ind w:firstLine="45"/>
      <w:outlineLvl w:val="1"/>
    </w:pPr>
    <w:rPr>
      <w:rFonts w:ascii="Tahoma" w:hAnsi="Tahoma" w:cs="Tahoma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5C4B"/>
    <w:pPr>
      <w:keepNext/>
      <w:spacing w:after="0" w:line="240" w:lineRule="auto"/>
      <w:jc w:val="right"/>
      <w:outlineLvl w:val="2"/>
    </w:pPr>
    <w:rPr>
      <w:rFonts w:ascii="Tahoma" w:hAnsi="Tahoma" w:cs="Tahom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F3"/>
    <w:rPr>
      <w:rFonts w:ascii="Segoe UI" w:hAnsi="Segoe UI" w:cs="Segoe UI"/>
      <w:sz w:val="18"/>
      <w:szCs w:val="18"/>
    </w:rPr>
  </w:style>
  <w:style w:type="character" w:styleId="a5">
    <w:name w:val="Hyperlink"/>
    <w:semiHidden/>
    <w:rsid w:val="004956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1FD"/>
  </w:style>
  <w:style w:type="paragraph" w:styleId="a8">
    <w:name w:val="footer"/>
    <w:basedOn w:val="a"/>
    <w:link w:val="a9"/>
    <w:uiPriority w:val="99"/>
    <w:unhideWhenUsed/>
    <w:rsid w:val="00EF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1FD"/>
  </w:style>
  <w:style w:type="table" w:styleId="aa">
    <w:name w:val="Table Grid"/>
    <w:basedOn w:val="a1"/>
    <w:uiPriority w:val="39"/>
    <w:rsid w:val="0066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52BCA"/>
    <w:rPr>
      <w:color w:val="808080"/>
    </w:rPr>
  </w:style>
  <w:style w:type="character" w:customStyle="1" w:styleId="11">
    <w:name w:val="Стиль1"/>
    <w:basedOn w:val="a0"/>
    <w:uiPriority w:val="1"/>
    <w:rsid w:val="00FF6473"/>
    <w:rPr>
      <w:rFonts w:ascii="Tahoma" w:hAnsi="Tahoma"/>
      <w:sz w:val="24"/>
    </w:rPr>
  </w:style>
  <w:style w:type="character" w:customStyle="1" w:styleId="21">
    <w:name w:val="Стиль2"/>
    <w:basedOn w:val="a0"/>
    <w:uiPriority w:val="1"/>
    <w:rsid w:val="00E5366E"/>
    <w:rPr>
      <w:rFonts w:ascii="Tahoma" w:hAnsi="Tahoma"/>
      <w:sz w:val="24"/>
    </w:rPr>
  </w:style>
  <w:style w:type="character" w:customStyle="1" w:styleId="31">
    <w:name w:val="Стиль3"/>
    <w:basedOn w:val="a0"/>
    <w:uiPriority w:val="1"/>
    <w:rsid w:val="00E5366E"/>
    <w:rPr>
      <w:rFonts w:ascii="Tahoma" w:hAnsi="Tahoma"/>
      <w:sz w:val="24"/>
    </w:rPr>
  </w:style>
  <w:style w:type="character" w:customStyle="1" w:styleId="4">
    <w:name w:val="Стиль4"/>
    <w:basedOn w:val="a0"/>
    <w:uiPriority w:val="1"/>
    <w:rsid w:val="00CC1622"/>
    <w:rPr>
      <w:rFonts w:ascii="Tahoma" w:hAnsi="Tahoma"/>
      <w:sz w:val="24"/>
    </w:rPr>
  </w:style>
  <w:style w:type="character" w:customStyle="1" w:styleId="5">
    <w:name w:val="Стиль5"/>
    <w:basedOn w:val="a0"/>
    <w:uiPriority w:val="1"/>
    <w:rsid w:val="00E72BA5"/>
    <w:rPr>
      <w:rFonts w:ascii="Tahoma" w:hAnsi="Tahoma"/>
      <w:sz w:val="24"/>
    </w:rPr>
  </w:style>
  <w:style w:type="character" w:customStyle="1" w:styleId="6">
    <w:name w:val="Стиль6"/>
    <w:basedOn w:val="a0"/>
    <w:uiPriority w:val="1"/>
    <w:rsid w:val="00D97354"/>
    <w:rPr>
      <w:rFonts w:ascii="Tahoma" w:hAnsi="Tahoma"/>
      <w:sz w:val="20"/>
    </w:rPr>
  </w:style>
  <w:style w:type="character" w:customStyle="1" w:styleId="7">
    <w:name w:val="Стиль7"/>
    <w:basedOn w:val="a0"/>
    <w:uiPriority w:val="1"/>
    <w:rsid w:val="00D97354"/>
    <w:rPr>
      <w:rFonts w:ascii="Tahoma" w:hAnsi="Tahoma"/>
      <w:sz w:val="20"/>
      <w:u w:val="single"/>
    </w:rPr>
  </w:style>
  <w:style w:type="character" w:customStyle="1" w:styleId="8">
    <w:name w:val="Стиль8"/>
    <w:basedOn w:val="a0"/>
    <w:uiPriority w:val="1"/>
    <w:rsid w:val="00543480"/>
    <w:rPr>
      <w:rFonts w:ascii="Tahoma" w:hAnsi="Tahoma"/>
      <w:sz w:val="24"/>
      <w:u w:val="single"/>
    </w:rPr>
  </w:style>
  <w:style w:type="character" w:customStyle="1" w:styleId="9">
    <w:name w:val="Стиль9"/>
    <w:basedOn w:val="a0"/>
    <w:uiPriority w:val="1"/>
    <w:rsid w:val="00AE0C11"/>
    <w:rPr>
      <w:rFonts w:ascii="Tahoma" w:hAnsi="Tahoma"/>
    </w:rPr>
  </w:style>
  <w:style w:type="paragraph" w:styleId="ac">
    <w:name w:val="List Paragraph"/>
    <w:basedOn w:val="a"/>
    <w:uiPriority w:val="34"/>
    <w:qFormat/>
    <w:rsid w:val="002E7785"/>
    <w:pPr>
      <w:ind w:left="720"/>
      <w:contextualSpacing/>
    </w:pPr>
  </w:style>
  <w:style w:type="character" w:customStyle="1" w:styleId="100">
    <w:name w:val="Стиль10"/>
    <w:basedOn w:val="a0"/>
    <w:uiPriority w:val="1"/>
    <w:rsid w:val="002E7785"/>
    <w:rPr>
      <w:rFonts w:ascii="Tahoma" w:hAnsi="Tahoma"/>
      <w:sz w:val="24"/>
      <w:bdr w:val="none" w:sz="0" w:space="0" w:color="auto"/>
    </w:rPr>
  </w:style>
  <w:style w:type="character" w:customStyle="1" w:styleId="110">
    <w:name w:val="Стиль11"/>
    <w:basedOn w:val="a0"/>
    <w:uiPriority w:val="1"/>
    <w:rsid w:val="002E7785"/>
    <w:rPr>
      <w:rFonts w:ascii="Tahoma" w:hAnsi="Tahoma"/>
      <w:sz w:val="24"/>
    </w:rPr>
  </w:style>
  <w:style w:type="character" w:customStyle="1" w:styleId="12">
    <w:name w:val="Стиль12"/>
    <w:basedOn w:val="a0"/>
    <w:uiPriority w:val="1"/>
    <w:rsid w:val="000C32D9"/>
    <w:rPr>
      <w:rFonts w:ascii="Tahoma" w:hAnsi="Tahoma"/>
      <w:sz w:val="20"/>
    </w:rPr>
  </w:style>
  <w:style w:type="character" w:customStyle="1" w:styleId="13">
    <w:name w:val="Стиль13"/>
    <w:basedOn w:val="a0"/>
    <w:uiPriority w:val="1"/>
    <w:rsid w:val="000C32D9"/>
    <w:rPr>
      <w:rFonts w:ascii="Tahoma" w:hAnsi="Tahoma"/>
      <w:sz w:val="20"/>
    </w:rPr>
  </w:style>
  <w:style w:type="character" w:customStyle="1" w:styleId="14">
    <w:name w:val="Стиль14"/>
    <w:basedOn w:val="a0"/>
    <w:uiPriority w:val="1"/>
    <w:rsid w:val="00A95269"/>
    <w:rPr>
      <w:rFonts w:ascii="Tahoma" w:hAnsi="Tahoma"/>
    </w:rPr>
  </w:style>
  <w:style w:type="character" w:customStyle="1" w:styleId="15">
    <w:name w:val="Стиль15"/>
    <w:basedOn w:val="a0"/>
    <w:uiPriority w:val="1"/>
    <w:rsid w:val="00A95269"/>
    <w:rPr>
      <w:rFonts w:ascii="Tahoma" w:hAnsi="Tahoma"/>
    </w:rPr>
  </w:style>
  <w:style w:type="character" w:customStyle="1" w:styleId="16">
    <w:name w:val="Стиль16"/>
    <w:basedOn w:val="a0"/>
    <w:uiPriority w:val="1"/>
    <w:rsid w:val="00A95269"/>
    <w:rPr>
      <w:rFonts w:ascii="Tahoma" w:hAnsi="Tahoma"/>
    </w:rPr>
  </w:style>
  <w:style w:type="character" w:customStyle="1" w:styleId="10">
    <w:name w:val="Заголовок 1 Знак"/>
    <w:basedOn w:val="a0"/>
    <w:link w:val="1"/>
    <w:uiPriority w:val="9"/>
    <w:rsid w:val="00E65C4B"/>
    <w:rPr>
      <w:rFonts w:ascii="Tahoma" w:hAnsi="Tahoma" w:cs="Tahoma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5C4B"/>
    <w:rPr>
      <w:rFonts w:ascii="Tahoma" w:hAnsi="Tahoma" w:cs="Tahoma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5C4B"/>
    <w:rPr>
      <w:rFonts w:ascii="Tahoma" w:hAnsi="Tahoma" w:cs="Tahoma"/>
      <w:b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201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01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017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1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hinaAA@norni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khinaAA@norni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k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Соничев Александр Юрьевич</dc:creator>
  <cp:keywords/>
  <dc:description/>
  <cp:lastModifiedBy>Кузьмин Андрей Владимирович</cp:lastModifiedBy>
  <cp:revision>2</cp:revision>
  <cp:lastPrinted>2019-06-06T13:46:00Z</cp:lastPrinted>
  <dcterms:created xsi:type="dcterms:W3CDTF">2022-09-19T10:43:00Z</dcterms:created>
  <dcterms:modified xsi:type="dcterms:W3CDTF">2022-09-19T10:43:00Z</dcterms:modified>
</cp:coreProperties>
</file>